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5F" w:rsidRPr="000333DA" w:rsidRDefault="009F0C5F" w:rsidP="009F0C5F">
      <w:pPr>
        <w:spacing w:after="0" w:line="360" w:lineRule="auto"/>
        <w:outlineLvl w:val="1"/>
        <w:rPr>
          <w:rFonts w:ascii="TheSansSemiBold-Plain" w:eastAsia="Calibri" w:hAnsi="TheSansSemiBold-Plain" w:cs="Times New Roman"/>
          <w:b/>
          <w:bCs/>
          <w:color w:val="948A54" w:themeColor="background2" w:themeShade="80"/>
          <w:sz w:val="24"/>
          <w:szCs w:val="24"/>
          <w:lang w:eastAsia="x-none"/>
        </w:rPr>
      </w:pPr>
      <w:r w:rsidRPr="000333DA">
        <w:rPr>
          <w:rFonts w:ascii="TheSansSemiBold-Plain" w:eastAsia="Calibri" w:hAnsi="TheSansSemiBold-Plain" w:cs="Times New Roman"/>
          <w:b/>
          <w:bCs/>
          <w:color w:val="948A54" w:themeColor="background2" w:themeShade="80"/>
          <w:sz w:val="24"/>
          <w:szCs w:val="24"/>
          <w:lang w:eastAsia="x-none"/>
        </w:rPr>
        <w:t>A</w:t>
      </w:r>
      <w:r w:rsidRPr="000333DA">
        <w:rPr>
          <w:rFonts w:ascii="TheSansSemiBold-Plain" w:eastAsia="Calibri" w:hAnsi="TheSansSemiBold-Plain" w:cs="Times New Roman"/>
          <w:b/>
          <w:bCs/>
          <w:color w:val="948A54" w:themeColor="background2" w:themeShade="80"/>
          <w:sz w:val="24"/>
          <w:szCs w:val="24"/>
          <w:lang w:val="x-none" w:eastAsia="x-none"/>
        </w:rPr>
        <w:t xml:space="preserve">LLTÄGLICHE </w:t>
      </w:r>
      <w:r>
        <w:rPr>
          <w:rFonts w:ascii="TheSansSemiBold-Plain" w:eastAsia="Calibri" w:hAnsi="TheSansSemiBold-Plain" w:cs="Times New Roman"/>
          <w:b/>
          <w:bCs/>
          <w:color w:val="948A54" w:themeColor="background2" w:themeShade="80"/>
          <w:sz w:val="24"/>
          <w:szCs w:val="24"/>
          <w:lang w:eastAsia="x-none"/>
        </w:rPr>
        <w:t>BELASTUNGEN</w:t>
      </w:r>
    </w:p>
    <w:p w:rsidR="009F0C5F" w:rsidRPr="000333DA" w:rsidRDefault="009F0C5F" w:rsidP="009F0C5F">
      <w:pPr>
        <w:spacing w:after="0" w:line="360" w:lineRule="auto"/>
        <w:rPr>
          <w:rFonts w:ascii="TheSansSemiBold-Plain" w:eastAsia="Calibri" w:hAnsi="TheSansSemiBold-Plain" w:cs="Times New Roman"/>
          <w:b/>
          <w:sz w:val="20"/>
          <w:szCs w:val="20"/>
        </w:rPr>
      </w:pPr>
      <w:r w:rsidRPr="000333DA">
        <w:rPr>
          <w:rFonts w:ascii="TheSansSemiBold-Plain" w:eastAsia="Calibri" w:hAnsi="TheSansSemiBold-Plain" w:cs="Times New Roman"/>
          <w:sz w:val="20"/>
          <w:szCs w:val="20"/>
        </w:rPr>
        <w:t xml:space="preserve">Die Tabelle stellt eine Übersicht zur Einschätzung der alltäglichen Belastungen dar und bezieht sich auf </w:t>
      </w:r>
      <w:r w:rsidRPr="000333DA">
        <w:rPr>
          <w:rFonts w:ascii="TheSansSemiBold-Plain" w:eastAsia="Calibri" w:hAnsi="TheSansSemiBold-Plain" w:cs="Times New Roman"/>
          <w:sz w:val="20"/>
          <w:szCs w:val="20"/>
          <w:lang w:eastAsia="de-DE"/>
        </w:rPr>
        <w:t xml:space="preserve">das Seminarmodul „Bewegung, Stressbewältigung und Freizeit“. </w:t>
      </w:r>
    </w:p>
    <w:p w:rsidR="009F0C5F" w:rsidRPr="000333DA" w:rsidRDefault="009F0C5F" w:rsidP="009F0C5F">
      <w:pPr>
        <w:spacing w:after="0" w:line="360" w:lineRule="auto"/>
        <w:rPr>
          <w:rFonts w:ascii="TheSansSemiBold-Plain" w:eastAsia="Calibri" w:hAnsi="TheSansSemiBold-Plain" w:cs="Times New Roman"/>
          <w:bCs/>
          <w:sz w:val="20"/>
          <w:szCs w:val="20"/>
        </w:rPr>
      </w:pPr>
      <w:r w:rsidRPr="000333DA">
        <w:rPr>
          <w:rFonts w:ascii="TheSansSemiBold-Plain" w:eastAsia="Calibri" w:hAnsi="TheSansSemiBold-Plain" w:cs="Times New Roman"/>
          <w:b/>
          <w:bCs/>
          <w:sz w:val="20"/>
          <w:szCs w:val="20"/>
        </w:rPr>
        <w:t>Arbeitsblatt Belastungen</w:t>
      </w:r>
      <w:r w:rsidR="002B2A4E">
        <w:rPr>
          <w:rFonts w:ascii="TheSansSemiBold-Plain" w:eastAsia="Calibri" w:hAnsi="TheSansSemiBold-Plain" w:cs="Times New Roman"/>
          <w:bCs/>
          <w:sz w:val="20"/>
          <w:szCs w:val="20"/>
        </w:rPr>
        <w:t xml:space="preserve"> (vgl. Kaluza, 2011, S. </w:t>
      </w:r>
      <w:bookmarkStart w:id="0" w:name="_GoBack"/>
      <w:bookmarkEnd w:id="0"/>
      <w:r w:rsidRPr="000333DA">
        <w:rPr>
          <w:rFonts w:ascii="TheSansSemiBold-Plain" w:eastAsia="Calibri" w:hAnsi="TheSansSemiBold-Plain" w:cs="Times New Roman"/>
          <w:bCs/>
          <w:sz w:val="20"/>
          <w:szCs w:val="20"/>
        </w:rPr>
        <w:t xml:space="preserve">41) </w:t>
      </w:r>
    </w:p>
    <w:tbl>
      <w:tblPr>
        <w:tblW w:w="84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0"/>
        <w:gridCol w:w="600"/>
        <w:gridCol w:w="620"/>
        <w:gridCol w:w="920"/>
      </w:tblGrid>
      <w:tr w:rsidR="009F0C5F" w:rsidRPr="000333DA" w:rsidTr="00D01066">
        <w:trPr>
          <w:trHeight w:val="330"/>
        </w:trPr>
        <w:tc>
          <w:tcPr>
            <w:tcW w:w="84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  <w:hideMark/>
          </w:tcPr>
          <w:p w:rsidR="009F0C5F" w:rsidRPr="000333DA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b/>
                <w:bCs/>
                <w:color w:val="000000"/>
                <w:sz w:val="24"/>
                <w:lang w:eastAsia="de-DE"/>
              </w:rPr>
            </w:pPr>
            <w:r w:rsidRPr="000333DA">
              <w:rPr>
                <w:rFonts w:ascii="TheSansSemiBold-Plain" w:eastAsia="Times New Roman" w:hAnsi="TheSansSemiBold-Plain" w:cs="Times New Roman"/>
                <w:b/>
                <w:bCs/>
                <w:color w:val="000000"/>
                <w:sz w:val="24"/>
                <w:lang w:eastAsia="de-DE"/>
              </w:rPr>
              <w:t>Alltägliche Belastungen</w:t>
            </w:r>
          </w:p>
          <w:p w:rsidR="009F0C5F" w:rsidRPr="000333DA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bCs/>
                <w:color w:val="000000"/>
                <w:lang w:eastAsia="de-DE"/>
              </w:rPr>
            </w:pPr>
          </w:p>
        </w:tc>
      </w:tr>
      <w:tr w:rsidR="009F0C5F" w:rsidRPr="000333DA" w:rsidTr="00D01066">
        <w:trPr>
          <w:trHeight w:val="330"/>
        </w:trPr>
        <w:tc>
          <w:tcPr>
            <w:tcW w:w="6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0C5F" w:rsidRPr="000333DA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b/>
                <w:bCs/>
                <w:color w:val="000000"/>
                <w:lang w:eastAsia="de-DE"/>
              </w:rPr>
            </w:pPr>
            <w:r w:rsidRPr="000333DA">
              <w:rPr>
                <w:rFonts w:ascii="TheSansSemiBold-Plain" w:eastAsia="Times New Roman" w:hAnsi="TheSansSemiBold-Plain" w:cs="Times New Roman"/>
                <w:b/>
                <w:bCs/>
                <w:color w:val="000000"/>
                <w:lang w:eastAsia="de-DE"/>
              </w:rPr>
              <w:t>In meinem Alltag fühle ich mich belastet durch:</w:t>
            </w:r>
          </w:p>
        </w:tc>
        <w:tc>
          <w:tcPr>
            <w:tcW w:w="21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  <w:hideMark/>
          </w:tcPr>
          <w:p w:rsidR="009F0C5F" w:rsidRPr="000333DA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bCs/>
                <w:color w:val="000000"/>
                <w:lang w:eastAsia="de-DE"/>
              </w:rPr>
            </w:pPr>
          </w:p>
        </w:tc>
      </w:tr>
      <w:tr w:rsidR="009F0C5F" w:rsidRPr="000333DA" w:rsidTr="00D01066">
        <w:trPr>
          <w:trHeight w:val="330"/>
        </w:trPr>
        <w:tc>
          <w:tcPr>
            <w:tcW w:w="6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9F0C5F">
              <w:rPr>
                <w:rFonts w:ascii="TheSansSemiBold-Plain" w:eastAsia="Times New Roman" w:hAnsi="TheSansSemiBold-Plain" w:cs="Times New Roman"/>
                <w:bCs/>
                <w:color w:val="000000"/>
                <w:sz w:val="20"/>
                <w:szCs w:val="20"/>
                <w:lang w:eastAsia="de-DE"/>
              </w:rPr>
              <w:t>Belastungen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F0C5F">
              <w:rPr>
                <w:rFonts w:ascii="TheSansSemiBold-Plain" w:eastAsia="Times New Roman" w:hAnsi="TheSansSemiBold-Plain" w:cs="Times New Roman"/>
                <w:b/>
                <w:bCs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F0C5F">
              <w:rPr>
                <w:rFonts w:ascii="TheSansSemiBold-Plain" w:eastAsia="Times New Roman" w:hAnsi="TheSansSemiBold-Plain" w:cs="Times New Roman"/>
                <w:b/>
                <w:bCs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F0C5F">
              <w:rPr>
                <w:rFonts w:ascii="TheSansSemiBold-Plain" w:eastAsia="Times New Roman" w:hAnsi="TheSansSemiBold-Plain" w:cs="Times New Roman"/>
                <w:b/>
                <w:bCs/>
                <w:color w:val="000000"/>
                <w:sz w:val="20"/>
                <w:szCs w:val="20"/>
                <w:lang w:eastAsia="de-DE"/>
              </w:rPr>
              <w:t>Punkte</w:t>
            </w:r>
          </w:p>
        </w:tc>
      </w:tr>
      <w:tr w:rsidR="009F0C5F" w:rsidRPr="000333DA" w:rsidTr="00D01066">
        <w:trPr>
          <w:trHeight w:val="315"/>
        </w:trPr>
        <w:tc>
          <w:tcPr>
            <w:tcW w:w="632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  <w:r w:rsidRPr="009F0C5F"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  <w:t xml:space="preserve">Termindruck, Zeitnot, Hetze 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F0C5F" w:rsidRPr="000333DA" w:rsidTr="00D01066">
        <w:trPr>
          <w:trHeight w:val="315"/>
        </w:trPr>
        <w:tc>
          <w:tcPr>
            <w:tcW w:w="63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  <w:r w:rsidRPr="009F0C5F"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  <w:t xml:space="preserve">Schwierigkeiten, Berufs- und Privatleben miteinander zu verbinden 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F0C5F" w:rsidRPr="000333DA" w:rsidTr="00D01066">
        <w:trPr>
          <w:trHeight w:val="315"/>
        </w:trPr>
        <w:tc>
          <w:tcPr>
            <w:tcW w:w="63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  <w:r w:rsidRPr="009F0C5F"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  <w:t xml:space="preserve">Große familiäre Verpflichtungen (z B. im Haushalt, Pflege von Angehörigen) 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F0C5F" w:rsidRPr="000333DA" w:rsidTr="00D01066">
        <w:trPr>
          <w:trHeight w:val="315"/>
        </w:trPr>
        <w:tc>
          <w:tcPr>
            <w:tcW w:w="63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  <w:r w:rsidRPr="009F0C5F"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  <w:t xml:space="preserve">Unzufriedenheit mit der Verteilung der Hausarbeit 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F0C5F" w:rsidRPr="000333DA" w:rsidTr="00D01066">
        <w:trPr>
          <w:trHeight w:val="315"/>
        </w:trPr>
        <w:tc>
          <w:tcPr>
            <w:tcW w:w="63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  <w:r w:rsidRPr="009F0C5F"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  <w:t xml:space="preserve">Große soziale Verpflichtungen (z. B. Vereine oder Organisationen) 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F0C5F" w:rsidRPr="000333DA" w:rsidTr="00D01066">
        <w:trPr>
          <w:trHeight w:val="630"/>
        </w:trPr>
        <w:tc>
          <w:tcPr>
            <w:tcW w:w="63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  <w:r w:rsidRPr="009F0C5F"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  <w:t xml:space="preserve">Gesundheitliche Probleme wie Krankheiten, Folgen von Erkrankungen, chronische Leiden bei mir oder anderen 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F0C5F" w:rsidRPr="000333DA" w:rsidTr="00D01066">
        <w:trPr>
          <w:trHeight w:val="315"/>
        </w:trPr>
        <w:tc>
          <w:tcPr>
            <w:tcW w:w="63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  <w:r w:rsidRPr="009F0C5F"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  <w:t xml:space="preserve">Das Gefühl, allgemein nicht ausgelastet zu sein 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F0C5F" w:rsidRPr="000333DA" w:rsidTr="00D01066">
        <w:trPr>
          <w:trHeight w:val="315"/>
        </w:trPr>
        <w:tc>
          <w:tcPr>
            <w:tcW w:w="63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  <w:r w:rsidRPr="009F0C5F"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  <w:t xml:space="preserve">Lange Anfahrten zur Arbeit 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F0C5F" w:rsidRPr="000333DA" w:rsidTr="00D01066">
        <w:trPr>
          <w:trHeight w:val="315"/>
        </w:trPr>
        <w:tc>
          <w:tcPr>
            <w:tcW w:w="63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  <w:r w:rsidRPr="009F0C5F"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  <w:t>Probleme mit den Kindern wie Erziehung, Schule, Freundeskreis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F0C5F" w:rsidRPr="000333DA" w:rsidTr="00D01066">
        <w:trPr>
          <w:trHeight w:val="315"/>
        </w:trPr>
        <w:tc>
          <w:tcPr>
            <w:tcW w:w="63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  <w:r w:rsidRPr="009F0C5F"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  <w:t xml:space="preserve">Finanzielle Sorgen wie Arbeitslosigkeit, Zeitvertrag, Ratenzahlungen 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F0C5F" w:rsidRPr="000333DA" w:rsidTr="00D01066">
        <w:trPr>
          <w:trHeight w:val="315"/>
        </w:trPr>
        <w:tc>
          <w:tcPr>
            <w:tcW w:w="63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  <w:r w:rsidRPr="009F0C5F"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  <w:t xml:space="preserve">Hohe Verantwortung am Arbeitsplatz (z. B. großes Risiko, einen Schaden zu verursachen) 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F0C5F" w:rsidRPr="000333DA" w:rsidTr="00D01066">
        <w:trPr>
          <w:trHeight w:val="315"/>
        </w:trPr>
        <w:tc>
          <w:tcPr>
            <w:tcW w:w="63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  <w:r w:rsidRPr="009F0C5F"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  <w:t xml:space="preserve">Unzufriedenheit mit meinem Arbeitsplatz (z B. Unterforderung oder mangelndes Interesse) 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F0C5F" w:rsidRPr="000333DA" w:rsidTr="00D01066">
        <w:trPr>
          <w:trHeight w:val="630"/>
        </w:trPr>
        <w:tc>
          <w:tcPr>
            <w:tcW w:w="63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  <w:r w:rsidRPr="009F0C5F"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  <w:t xml:space="preserve">Unzufriedenheit mit meinem Arbeitsbedingungen oder -zeiten (z. B. Lärmbelästigung, Schichtarbeit) 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F0C5F" w:rsidRPr="000333DA" w:rsidTr="00D01066">
        <w:trPr>
          <w:trHeight w:val="315"/>
        </w:trPr>
        <w:tc>
          <w:tcPr>
            <w:tcW w:w="63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  <w:r w:rsidRPr="009F0C5F"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  <w:t xml:space="preserve">Störungen bei der täglichen Arbeit (z. B. ständige Unterbrechungen oder schlechte Planung) 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F0C5F" w:rsidRPr="000333DA" w:rsidTr="00D01066">
        <w:trPr>
          <w:trHeight w:val="315"/>
        </w:trPr>
        <w:tc>
          <w:tcPr>
            <w:tcW w:w="63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  <w:r w:rsidRPr="009F0C5F"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  <w:t xml:space="preserve">Verschiedene Anforderungen am Arbeitsplatz, denen ich nicht gleichzeitig gerecht werden kann 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F0C5F" w:rsidRPr="000333DA" w:rsidTr="00D01066">
        <w:trPr>
          <w:trHeight w:val="315"/>
        </w:trPr>
        <w:tc>
          <w:tcPr>
            <w:tcW w:w="63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  <w:r w:rsidRPr="009F0C5F"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  <w:t>Zu viel Arbeit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F0C5F" w:rsidRPr="000333DA" w:rsidTr="00D01066">
        <w:trPr>
          <w:trHeight w:val="315"/>
        </w:trPr>
        <w:tc>
          <w:tcPr>
            <w:tcW w:w="63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  <w:r w:rsidRPr="009F0C5F"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  <w:t xml:space="preserve">Einführung neuer Arbeitsmethoden und Technologien 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F0C5F" w:rsidRPr="000333DA" w:rsidTr="00D01066">
        <w:trPr>
          <w:trHeight w:val="315"/>
        </w:trPr>
        <w:tc>
          <w:tcPr>
            <w:tcW w:w="63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  <w:r w:rsidRPr="009F0C5F"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  <w:t xml:space="preserve">Informationsüberflutung 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F0C5F" w:rsidRPr="000333DA" w:rsidTr="00D01066">
        <w:trPr>
          <w:trHeight w:val="315"/>
        </w:trPr>
        <w:tc>
          <w:tcPr>
            <w:tcW w:w="63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  <w:r w:rsidRPr="009F0C5F"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  <w:t xml:space="preserve">Persönliche Spannungen am Arbeitsplatz (z. B. mit Kollegen, Vorgesetzten oder Kunden) 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F0C5F" w:rsidRPr="000333DA" w:rsidTr="00D01066">
        <w:trPr>
          <w:trHeight w:val="315"/>
        </w:trPr>
        <w:tc>
          <w:tcPr>
            <w:tcW w:w="63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  <w:r w:rsidRPr="009F0C5F"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  <w:t xml:space="preserve">Mangelnde Anerkennung der eigenen Arbeitsleistung 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F0C5F" w:rsidRPr="000333DA" w:rsidTr="00D01066">
        <w:trPr>
          <w:trHeight w:val="315"/>
        </w:trPr>
        <w:tc>
          <w:tcPr>
            <w:tcW w:w="63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  <w:r w:rsidRPr="009F0C5F"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  <w:t xml:space="preserve">Unstimmigkeiten im Verwandtenkreis 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F0C5F" w:rsidRPr="000333DA" w:rsidTr="00D01066">
        <w:trPr>
          <w:trHeight w:val="315"/>
        </w:trPr>
        <w:tc>
          <w:tcPr>
            <w:tcW w:w="63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  <w:r w:rsidRPr="009F0C5F"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  <w:t xml:space="preserve">Häufig wiederkehrende Auseinandersetzungen mit anderen Personen (z. B. Vermietern, Mietern) 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F0C5F" w:rsidRPr="000333DA" w:rsidTr="00D01066">
        <w:trPr>
          <w:trHeight w:val="315"/>
        </w:trPr>
        <w:tc>
          <w:tcPr>
            <w:tcW w:w="63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  <w:r w:rsidRPr="009F0C5F"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  <w:t xml:space="preserve">Unzufriedenheit mit der Wohnsituation (z. B. Lärm, zu kleine Wohnung, schlechte Lage usw.) 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F0C5F" w:rsidRPr="000333DA" w:rsidTr="00D01066">
        <w:trPr>
          <w:trHeight w:val="315"/>
        </w:trPr>
        <w:tc>
          <w:tcPr>
            <w:tcW w:w="63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  <w:r w:rsidRPr="009F0C5F"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  <w:t xml:space="preserve">Zeiteinteilung des Tagesablaufs (z. B. zu wenig oder zu viel Freizeit, zu wenig Schlaf) 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F0C5F" w:rsidRPr="000333DA" w:rsidTr="00D01066">
        <w:trPr>
          <w:trHeight w:val="330"/>
        </w:trPr>
        <w:tc>
          <w:tcPr>
            <w:tcW w:w="63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  <w:r w:rsidRPr="009F0C5F"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  <w:t>Sonstiges (hier können Sie weitere Belastungen nennen)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0C5F" w:rsidRPr="009F0C5F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F0C5F" w:rsidRPr="000333DA" w:rsidTr="00D01066">
        <w:trPr>
          <w:trHeight w:val="330"/>
        </w:trPr>
        <w:tc>
          <w:tcPr>
            <w:tcW w:w="754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bottom"/>
            <w:hideMark/>
          </w:tcPr>
          <w:p w:rsidR="009F0C5F" w:rsidRPr="000333DA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b/>
                <w:bCs/>
                <w:color w:val="000000"/>
                <w:lang w:eastAsia="de-DE"/>
              </w:rPr>
            </w:pPr>
            <w:r w:rsidRPr="000333DA">
              <w:rPr>
                <w:rFonts w:ascii="TheSansSemiBold-Plain" w:eastAsia="Times New Roman" w:hAnsi="TheSansSemiBold-Plain" w:cs="Times New Roman"/>
                <w:b/>
                <w:bCs/>
                <w:color w:val="000000"/>
                <w:lang w:eastAsia="de-DE"/>
              </w:rPr>
              <w:t>Gesamtpunktzahl:</w:t>
            </w: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F0C5F" w:rsidRPr="000333DA" w:rsidRDefault="009F0C5F" w:rsidP="00D01066">
            <w:pPr>
              <w:spacing w:after="0" w:line="240" w:lineRule="auto"/>
              <w:rPr>
                <w:rFonts w:ascii="TheSansSemiBold-Plain" w:eastAsia="Times New Roman" w:hAnsi="TheSansSemiBold-Plain" w:cs="Times New Roman"/>
                <w:color w:val="000000"/>
                <w:lang w:eastAsia="de-DE"/>
              </w:rPr>
            </w:pPr>
          </w:p>
        </w:tc>
      </w:tr>
    </w:tbl>
    <w:p w:rsidR="00F044B3" w:rsidRPr="000333DA" w:rsidRDefault="00F044B3" w:rsidP="00F044B3">
      <w:pPr>
        <w:spacing w:after="0" w:line="360" w:lineRule="auto"/>
        <w:rPr>
          <w:rFonts w:ascii="TheSansSemiBold-Plain" w:eastAsia="Calibri" w:hAnsi="TheSansSemiBold-Plain" w:cs="Times New Roman"/>
          <w:sz w:val="24"/>
          <w:szCs w:val="24"/>
          <w:u w:val="single"/>
        </w:rPr>
      </w:pPr>
      <w:r w:rsidRPr="000333DA">
        <w:rPr>
          <w:rFonts w:ascii="TheSansSemiBold-Plain" w:eastAsia="Calibri" w:hAnsi="TheSansSemiBold-Plain" w:cs="Times New Roman"/>
          <w:sz w:val="24"/>
          <w:szCs w:val="24"/>
          <w:u w:val="single"/>
        </w:rPr>
        <w:lastRenderedPageBreak/>
        <w:t>AUSWERTUNG</w:t>
      </w:r>
    </w:p>
    <w:p w:rsidR="00F044B3" w:rsidRPr="00F044B3" w:rsidRDefault="00F044B3" w:rsidP="00F044B3">
      <w:pPr>
        <w:spacing w:after="0" w:line="360" w:lineRule="auto"/>
        <w:rPr>
          <w:rFonts w:ascii="TheSansSemiBold-Plain" w:eastAsia="Times New Roman" w:hAnsi="TheSansSemiBold-Plain" w:cs="Times New Roman"/>
          <w:color w:val="000000"/>
          <w:lang w:eastAsia="de-DE"/>
        </w:rPr>
      </w:pPr>
      <w:r w:rsidRPr="00F044B3">
        <w:rPr>
          <w:rFonts w:ascii="TheSansSemiBold-Plain" w:eastAsia="Calibri" w:hAnsi="TheSansSemiBold-Plain" w:cs="Times New Roman"/>
        </w:rPr>
        <w:t>Gehen Sie die einzelnen Belastungen noch einmal durch und überlegen Sie, wie schwer die jeweilige Belastung in Ihrem Alltag wiegt.</w:t>
      </w:r>
      <w:r w:rsidRPr="00F044B3">
        <w:rPr>
          <w:rFonts w:ascii="TheSansSemiBold-Plain" w:eastAsia="Times New Roman" w:hAnsi="TheSansSemiBold-Plain" w:cs="Times New Roman"/>
          <w:color w:val="000000"/>
          <w:lang w:eastAsia="de-DE"/>
        </w:rPr>
        <w:t xml:space="preserve"> Gewichten Sie die Belastungen, die Sie mit „Ja“ angekreuzt haben, mit einem Punktwert: Sie haben </w:t>
      </w:r>
      <w:r w:rsidRPr="00F044B3">
        <w:rPr>
          <w:rFonts w:ascii="TheSansSemiBold-Plain" w:eastAsia="Times New Roman" w:hAnsi="TheSansSemiBold-Plain" w:cs="Times New Roman"/>
          <w:b/>
          <w:bCs/>
          <w:color w:val="000000"/>
          <w:lang w:eastAsia="de-DE"/>
        </w:rPr>
        <w:t xml:space="preserve">insgesamt 10 Punkte </w:t>
      </w:r>
      <w:r w:rsidRPr="00F044B3">
        <w:rPr>
          <w:rFonts w:ascii="TheSansSemiBold-Plain" w:eastAsia="Times New Roman" w:hAnsi="TheSansSemiBold-Plain" w:cs="Times New Roman"/>
          <w:color w:val="000000"/>
          <w:lang w:eastAsia="de-DE"/>
        </w:rPr>
        <w:t>zur Verfügung, die Sie auf die verschiedenen Belastungen je nach ihrer Schwere verteilen können. Sie können natürlich auch – im Extremfall – alle 10 Punkte für eine Belastung vergeben. Die anderen Belastungen erhalten dann keinen Punkt. Sie erhalten auf diese Weise eine Rangreihe Ihrer Belastungen.</w:t>
      </w:r>
    </w:p>
    <w:p w:rsidR="00F044B3" w:rsidRPr="000333DA" w:rsidRDefault="00F044B3" w:rsidP="00F044B3">
      <w:pPr>
        <w:spacing w:after="0" w:line="360" w:lineRule="auto"/>
        <w:rPr>
          <w:rFonts w:ascii="TheSansSemiBold-Plain" w:eastAsia="Times New Roman" w:hAnsi="TheSansSemiBold-Plain" w:cs="Times New Roman"/>
          <w:color w:val="000000"/>
          <w:sz w:val="24"/>
          <w:szCs w:val="24"/>
          <w:lang w:eastAsia="de-DE"/>
        </w:rPr>
      </w:pPr>
    </w:p>
    <w:p w:rsidR="00F044B3" w:rsidRPr="000333DA" w:rsidRDefault="00F044B3" w:rsidP="00F044B3">
      <w:pPr>
        <w:spacing w:after="0" w:line="360" w:lineRule="auto"/>
        <w:rPr>
          <w:rFonts w:ascii="TheSansSemiBold-Plain" w:eastAsia="Calibri" w:hAnsi="TheSansSemiBold-Plain" w:cs="Times New Roman"/>
          <w:sz w:val="24"/>
          <w:szCs w:val="24"/>
          <w:u w:val="single"/>
          <w:lang w:eastAsia="de-DE"/>
        </w:rPr>
      </w:pPr>
      <w:r w:rsidRPr="000333DA">
        <w:rPr>
          <w:rFonts w:ascii="TheSansSemiBold-Plain" w:eastAsia="Calibri" w:hAnsi="TheSansSemiBold-Plain" w:cs="Times New Roman"/>
          <w:sz w:val="24"/>
          <w:szCs w:val="24"/>
          <w:u w:val="single"/>
          <w:lang w:eastAsia="de-DE"/>
        </w:rPr>
        <w:t>Meine persönliche Belastungshierarchie:</w:t>
      </w:r>
    </w:p>
    <w:p w:rsidR="00F044B3" w:rsidRPr="000333DA" w:rsidRDefault="00F044B3" w:rsidP="00F044B3">
      <w:pPr>
        <w:spacing w:after="0" w:line="360" w:lineRule="auto"/>
        <w:rPr>
          <w:rFonts w:ascii="TheSansSemiBold-Plain" w:eastAsia="Calibri" w:hAnsi="TheSansSemiBold-Plain" w:cs="Times New Roman"/>
          <w:sz w:val="24"/>
          <w:szCs w:val="24"/>
        </w:rPr>
      </w:pPr>
      <w:r w:rsidRPr="000333DA">
        <w:rPr>
          <w:rFonts w:ascii="TheSansSemiBold-Plain" w:eastAsia="Calibri" w:hAnsi="TheSansSemiBold-Plain" w:cs="Times New Roman"/>
          <w:sz w:val="24"/>
          <w:szCs w:val="24"/>
        </w:rPr>
        <w:t>1. ______________________________________________________________________</w:t>
      </w:r>
    </w:p>
    <w:p w:rsidR="00F044B3" w:rsidRPr="000333DA" w:rsidRDefault="00F044B3" w:rsidP="00F044B3">
      <w:pPr>
        <w:spacing w:after="0" w:line="360" w:lineRule="auto"/>
        <w:rPr>
          <w:rFonts w:ascii="TheSansSemiBold-Plain" w:eastAsia="Calibri" w:hAnsi="TheSansSemiBold-Plain" w:cs="Times New Roman"/>
          <w:sz w:val="24"/>
          <w:szCs w:val="24"/>
        </w:rPr>
      </w:pPr>
      <w:r w:rsidRPr="000333DA">
        <w:rPr>
          <w:rFonts w:ascii="TheSansSemiBold-Plain" w:eastAsia="Calibri" w:hAnsi="TheSansSemiBold-Plain" w:cs="Times New Roman"/>
          <w:sz w:val="24"/>
          <w:szCs w:val="24"/>
        </w:rPr>
        <w:t>2. ______________________________________________________________________</w:t>
      </w:r>
    </w:p>
    <w:p w:rsidR="00F044B3" w:rsidRPr="000333DA" w:rsidRDefault="00F044B3" w:rsidP="00F044B3">
      <w:pPr>
        <w:spacing w:after="0" w:line="360" w:lineRule="auto"/>
        <w:rPr>
          <w:rFonts w:ascii="TheSansSemiBold-Plain" w:eastAsia="Calibri" w:hAnsi="TheSansSemiBold-Plain" w:cs="Times New Roman"/>
          <w:sz w:val="24"/>
          <w:szCs w:val="24"/>
        </w:rPr>
      </w:pPr>
      <w:r w:rsidRPr="000333DA">
        <w:rPr>
          <w:rFonts w:ascii="TheSansSemiBold-Plain" w:eastAsia="Calibri" w:hAnsi="TheSansSemiBold-Plain" w:cs="Times New Roman"/>
          <w:sz w:val="24"/>
          <w:szCs w:val="24"/>
        </w:rPr>
        <w:t>3. ______________________________________________________________________</w:t>
      </w:r>
    </w:p>
    <w:p w:rsidR="00F044B3" w:rsidRPr="000333DA" w:rsidRDefault="00F044B3" w:rsidP="00F044B3">
      <w:pPr>
        <w:spacing w:after="0" w:line="360" w:lineRule="auto"/>
        <w:rPr>
          <w:rFonts w:ascii="TheSansSemiBold-Plain" w:eastAsia="Calibri" w:hAnsi="TheSansSemiBold-Plain" w:cs="Times New Roman"/>
          <w:sz w:val="24"/>
          <w:szCs w:val="24"/>
        </w:rPr>
      </w:pPr>
      <w:r w:rsidRPr="000333DA">
        <w:rPr>
          <w:rFonts w:ascii="TheSansSemiBold-Plain" w:eastAsia="Calibri" w:hAnsi="TheSansSemiBold-Plain" w:cs="Times New Roman"/>
          <w:sz w:val="24"/>
          <w:szCs w:val="24"/>
        </w:rPr>
        <w:t>4. ______________________________________________________________________</w:t>
      </w:r>
    </w:p>
    <w:p w:rsidR="00F044B3" w:rsidRPr="000333DA" w:rsidRDefault="00F044B3" w:rsidP="00F044B3">
      <w:pPr>
        <w:spacing w:after="0" w:line="360" w:lineRule="auto"/>
        <w:rPr>
          <w:rFonts w:ascii="TheSansSemiBold-Plain" w:eastAsia="Calibri" w:hAnsi="TheSansSemiBold-Plain" w:cs="Times New Roman"/>
          <w:sz w:val="24"/>
          <w:szCs w:val="24"/>
          <w:u w:val="single"/>
          <w:lang w:eastAsia="de-DE"/>
        </w:rPr>
      </w:pPr>
      <w:r w:rsidRPr="000333DA">
        <w:rPr>
          <w:rFonts w:ascii="TheSansSemiBold-Plain" w:eastAsia="Calibri" w:hAnsi="TheSansSemiBold-Plain" w:cs="Times New Roman"/>
          <w:sz w:val="24"/>
          <w:szCs w:val="24"/>
        </w:rPr>
        <w:t>5. ______________________________________________________________________</w:t>
      </w:r>
    </w:p>
    <w:p w:rsidR="00F044B3" w:rsidRPr="00F044B3" w:rsidRDefault="002B2A4E" w:rsidP="00F044B3">
      <w:pPr>
        <w:spacing w:after="0" w:line="360" w:lineRule="auto"/>
        <w:rPr>
          <w:rFonts w:ascii="TheSansSemiBold-Plain" w:eastAsia="Calibri" w:hAnsi="TheSansSemiBold-Plain" w:cs="Times New Roman"/>
          <w:sz w:val="20"/>
          <w:szCs w:val="20"/>
        </w:rPr>
      </w:pPr>
      <w:r>
        <w:rPr>
          <w:rFonts w:ascii="TheSansSemiBold-Plain" w:eastAsia="Calibri" w:hAnsi="TheSansSemiBold-Plain" w:cs="Times New Roman"/>
          <w:sz w:val="20"/>
          <w:szCs w:val="20"/>
        </w:rPr>
        <w:t>(vgl. Kaluza, 2011, S. </w:t>
      </w:r>
      <w:r w:rsidR="00F044B3" w:rsidRPr="00F044B3">
        <w:rPr>
          <w:rFonts w:ascii="TheSansSemiBold-Plain" w:eastAsia="Calibri" w:hAnsi="TheSansSemiBold-Plain" w:cs="Times New Roman"/>
          <w:sz w:val="20"/>
          <w:szCs w:val="20"/>
        </w:rPr>
        <w:t xml:space="preserve">41) </w:t>
      </w:r>
    </w:p>
    <w:p w:rsidR="00174CE9" w:rsidRDefault="00174CE9"/>
    <w:sectPr w:rsidR="00174C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SemiBold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5F"/>
    <w:rsid w:val="00174CE9"/>
    <w:rsid w:val="002B2A4E"/>
    <w:rsid w:val="009F0C5F"/>
    <w:rsid w:val="00F0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0C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0C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Vieth, Constanze</dc:creator>
  <cp:lastModifiedBy>Vieth, Constanze</cp:lastModifiedBy>
  <cp:revision>3</cp:revision>
  <dcterms:created xsi:type="dcterms:W3CDTF">2015-06-10T10:22:00Z</dcterms:created>
  <dcterms:modified xsi:type="dcterms:W3CDTF">2015-07-06T10:05:00Z</dcterms:modified>
</cp:coreProperties>
</file>